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69" w:rsidRPr="00B72551" w:rsidRDefault="00357869" w:rsidP="00EB4F5B">
      <w:pPr>
        <w:jc w:val="center"/>
        <w:rPr>
          <w:rFonts w:ascii="Arial" w:hAnsi="Arial" w:cs="Arial"/>
          <w:b/>
          <w:color w:val="1F497D" w:themeColor="text2"/>
          <w:sz w:val="16"/>
          <w:szCs w:val="16"/>
        </w:rPr>
      </w:pPr>
    </w:p>
    <w:p w:rsidR="00EB4F5B" w:rsidRDefault="00EB4F5B" w:rsidP="00EB4F5B">
      <w:pPr>
        <w:jc w:val="center"/>
        <w:rPr>
          <w:rFonts w:ascii="Arial" w:hAnsi="Arial" w:cs="Arial"/>
          <w:b/>
          <w:color w:val="1F497D" w:themeColor="text2"/>
          <w:sz w:val="32"/>
        </w:rPr>
      </w:pPr>
      <w:r w:rsidRPr="00EB4F5B">
        <w:rPr>
          <w:rFonts w:ascii="Arial" w:hAnsi="Arial" w:cs="Arial"/>
          <w:b/>
          <w:color w:val="1F497D" w:themeColor="text2"/>
          <w:sz w:val="32"/>
        </w:rPr>
        <w:t>Sponsored Projects Close-Out Checklist</w:t>
      </w:r>
    </w:p>
    <w:p w:rsidR="008B3564" w:rsidRPr="00EB4F5B" w:rsidRDefault="008B3564" w:rsidP="00EB4F5B">
      <w:pPr>
        <w:jc w:val="center"/>
        <w:rPr>
          <w:rFonts w:ascii="Arial" w:hAnsi="Arial" w:cs="Arial"/>
          <w:b/>
          <w:color w:val="1F497D" w:themeColor="text2"/>
          <w:sz w:val="24"/>
        </w:rPr>
      </w:pPr>
    </w:p>
    <w:tbl>
      <w:tblPr>
        <w:tblStyle w:val="TableGrid"/>
        <w:tblW w:w="10998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6B2205" w:rsidRPr="00980829" w:rsidTr="00120F8E">
        <w:tc>
          <w:tcPr>
            <w:tcW w:w="10998" w:type="dxa"/>
            <w:shd w:val="clear" w:color="auto" w:fill="F2F2F2" w:themeFill="background1" w:themeFillShade="F2"/>
            <w:vAlign w:val="center"/>
          </w:tcPr>
          <w:p w:rsidR="006B2205" w:rsidRPr="008B3564" w:rsidRDefault="00095B6D" w:rsidP="00047F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6B2205" w:rsidRPr="008B3564">
              <w:rPr>
                <w:rFonts w:ascii="Arial" w:hAnsi="Arial" w:cs="Arial"/>
                <w:b/>
                <w:color w:val="000000" w:themeColor="text1"/>
                <w:sz w:val="24"/>
              </w:rPr>
              <w:t>90 Days Prior To Award End Date Through Close Date</w:t>
            </w:r>
          </w:p>
        </w:tc>
      </w:tr>
      <w:tr w:rsidR="006B2205" w:rsidRPr="00980829" w:rsidTr="00120F8E">
        <w:tc>
          <w:tcPr>
            <w:tcW w:w="10998" w:type="dxa"/>
            <w:vAlign w:val="center"/>
          </w:tcPr>
          <w:p w:rsidR="006B2205" w:rsidRPr="00E004D9" w:rsidRDefault="006B2205" w:rsidP="00047F96">
            <w:pPr>
              <w:pStyle w:val="Heading2"/>
              <w:outlineLvl w:val="1"/>
              <w:rPr>
                <w:rFonts w:ascii="Arial" w:hAnsi="Arial" w:cs="Arial"/>
                <w:sz w:val="24"/>
              </w:rPr>
            </w:pPr>
            <w:r w:rsidRPr="002E581F">
              <w:rPr>
                <w:rFonts w:ascii="Arial" w:hAnsi="Arial" w:cs="Arial"/>
              </w:rPr>
              <w:t>ACTION ITEMS</w:t>
            </w:r>
          </w:p>
        </w:tc>
      </w:tr>
      <w:tr w:rsidR="006B2205" w:rsidRPr="0087572F" w:rsidTr="008B3564">
        <w:trPr>
          <w:trHeight w:val="1259"/>
        </w:trPr>
        <w:tc>
          <w:tcPr>
            <w:tcW w:w="10998" w:type="dxa"/>
            <w:vAlign w:val="center"/>
          </w:tcPr>
          <w:p w:rsidR="006B2205" w:rsidRDefault="00893D7C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if award</w:t>
            </w:r>
            <w:r w:rsidR="006B2205">
              <w:rPr>
                <w:rFonts w:ascii="Arial" w:hAnsi="Arial" w:cs="Arial"/>
                <w:b/>
              </w:rPr>
              <w:t xml:space="preserve"> will be closed or extended. If award is being extended</w:t>
            </w:r>
          </w:p>
          <w:p w:rsidR="00B72551" w:rsidRDefault="00FD3C54" w:rsidP="006B220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a</w:t>
            </w:r>
            <w:r w:rsidR="006B2205" w:rsidRPr="006B2205">
              <w:rPr>
                <w:rFonts w:ascii="Arial" w:hAnsi="Arial" w:cs="Arial"/>
              </w:rPr>
              <w:t xml:space="preserve"> no cost extension request to </w:t>
            </w:r>
            <w:r w:rsidR="004E26CC">
              <w:rPr>
                <w:rFonts w:ascii="Arial" w:hAnsi="Arial" w:cs="Arial"/>
              </w:rPr>
              <w:t>OVPR</w:t>
            </w:r>
            <w:r w:rsidR="006B2205" w:rsidRPr="006B2205">
              <w:rPr>
                <w:rFonts w:ascii="Arial" w:hAnsi="Arial" w:cs="Arial"/>
              </w:rPr>
              <w:t>.</w:t>
            </w:r>
          </w:p>
          <w:p w:rsidR="006B2205" w:rsidRPr="008B3564" w:rsidRDefault="006B2205" w:rsidP="008B3564">
            <w:pPr>
              <w:spacing w:line="360" w:lineRule="auto"/>
              <w:ind w:left="270"/>
              <w:rPr>
                <w:rFonts w:ascii="Arial" w:hAnsi="Arial" w:cs="Arial"/>
                <w:i/>
                <w:sz w:val="16"/>
                <w:szCs w:val="16"/>
              </w:rPr>
            </w:pPr>
            <w:r w:rsidRPr="00B72551">
              <w:rPr>
                <w:rFonts w:ascii="Arial" w:hAnsi="Arial" w:cs="Arial"/>
              </w:rPr>
              <w:t xml:space="preserve"> </w:t>
            </w:r>
            <w:r w:rsidR="00B72551" w:rsidRPr="002B0641">
              <w:rPr>
                <w:rFonts w:ascii="Arial" w:hAnsi="Arial" w:cs="Arial"/>
                <w:i/>
                <w:sz w:val="16"/>
                <w:szCs w:val="16"/>
              </w:rPr>
              <w:t>(NCE Process overview:</w:t>
            </w:r>
            <w:r w:rsidR="00B725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hyperlink r:id="rId9" w:anchor="NCE" w:history="1">
              <w:r w:rsidR="00B72551" w:rsidRPr="00677FC2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https://research.gwu.edu/award-adjustments#NCE</w:t>
              </w:r>
            </w:hyperlink>
            <w:r w:rsidR="00B72551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</w:tr>
      <w:tr w:rsidR="006B2205" w:rsidRPr="0087572F" w:rsidTr="00120F8E">
        <w:tc>
          <w:tcPr>
            <w:tcW w:w="10998" w:type="dxa"/>
            <w:vAlign w:val="center"/>
          </w:tcPr>
          <w:p w:rsidR="006B2205" w:rsidRDefault="008B3564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</w:t>
            </w:r>
            <w:r w:rsidR="006B2205">
              <w:rPr>
                <w:rFonts w:ascii="Arial" w:hAnsi="Arial" w:cs="Arial"/>
                <w:b/>
              </w:rPr>
              <w:t xml:space="preserve"> research staff/students that award is ending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35DDB">
              <w:rPr>
                <w:rFonts w:ascii="Arial" w:hAnsi="Arial" w:cs="Arial"/>
              </w:rPr>
              <w:t>Work with the HR Client Partner on terminating staff</w:t>
            </w:r>
          </w:p>
          <w:p w:rsidR="006B2205" w:rsidRPr="008B3564" w:rsidRDefault="006B2205" w:rsidP="00047F96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35DDB">
              <w:rPr>
                <w:rFonts w:ascii="Arial" w:hAnsi="Arial" w:cs="Arial"/>
              </w:rPr>
              <w:t>Or mov</w:t>
            </w:r>
            <w:r w:rsidR="008B3564">
              <w:rPr>
                <w:rFonts w:ascii="Arial" w:hAnsi="Arial" w:cs="Arial"/>
              </w:rPr>
              <w:t>e staff to other funding source</w:t>
            </w:r>
          </w:p>
        </w:tc>
      </w:tr>
      <w:tr w:rsidR="006B2205" w:rsidRPr="0087572F" w:rsidTr="008B3564">
        <w:trPr>
          <w:trHeight w:val="1367"/>
        </w:trPr>
        <w:tc>
          <w:tcPr>
            <w:tcW w:w="10998" w:type="dxa"/>
            <w:vAlign w:val="center"/>
          </w:tcPr>
          <w:p w:rsidR="00AA5EFA" w:rsidRPr="00AA5EFA" w:rsidRDefault="00327564" w:rsidP="008B35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Verify </w:t>
            </w:r>
            <w:r w:rsidR="006B2205" w:rsidRPr="00AA5EFA">
              <w:rPr>
                <w:rFonts w:ascii="Arial" w:hAnsi="Arial" w:cs="Arial"/>
                <w:b/>
              </w:rPr>
              <w:t xml:space="preserve">effort processed and posted correctly. 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AA5EFA">
              <w:rPr>
                <w:rFonts w:ascii="Arial" w:hAnsi="Arial" w:cs="Arial"/>
              </w:rPr>
              <w:t>If necessary,</w:t>
            </w:r>
            <w:r w:rsidRPr="00C35DDB">
              <w:rPr>
                <w:rFonts w:ascii="Arial" w:hAnsi="Arial" w:cs="Arial"/>
                <w:b/>
              </w:rPr>
              <w:t xml:space="preserve"> </w:t>
            </w:r>
            <w:r w:rsidRPr="00AA5EFA">
              <w:rPr>
                <w:rFonts w:ascii="Arial" w:hAnsi="Arial" w:cs="Arial"/>
              </w:rPr>
              <w:t>s</w:t>
            </w:r>
            <w:r w:rsidRPr="00C35DDB">
              <w:rPr>
                <w:rFonts w:ascii="Arial" w:hAnsi="Arial" w:cs="Arial"/>
              </w:rPr>
              <w:t>ubmit Labor Redistributions for previous pay periods</w:t>
            </w:r>
          </w:p>
          <w:p w:rsidR="006B2205" w:rsidRPr="008B3564" w:rsidRDefault="006B2205" w:rsidP="008138E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Submit EPAFs for period beyond the award end date for all staff being charged to the awards</w:t>
            </w:r>
          </w:p>
        </w:tc>
      </w:tr>
      <w:tr w:rsidR="006B2205" w:rsidRPr="0087572F" w:rsidTr="008B3564">
        <w:trPr>
          <w:trHeight w:val="3599"/>
        </w:trPr>
        <w:tc>
          <w:tcPr>
            <w:tcW w:w="10998" w:type="dxa"/>
            <w:vAlign w:val="center"/>
          </w:tcPr>
          <w:p w:rsidR="006B2205" w:rsidRDefault="00327564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Verify </w:t>
            </w:r>
            <w:r w:rsidR="006B2205">
              <w:rPr>
                <w:rFonts w:ascii="Arial" w:hAnsi="Arial" w:cs="Arial"/>
                <w:b/>
              </w:rPr>
              <w:t xml:space="preserve">that </w:t>
            </w:r>
            <w:r w:rsidR="006B2205" w:rsidRPr="00534F0A">
              <w:rPr>
                <w:rFonts w:ascii="Arial" w:hAnsi="Arial" w:cs="Arial"/>
                <w:b/>
              </w:rPr>
              <w:t>all expend</w:t>
            </w:r>
            <w:r w:rsidR="006B2205">
              <w:rPr>
                <w:rFonts w:ascii="Arial" w:hAnsi="Arial" w:cs="Arial"/>
                <w:b/>
              </w:rPr>
              <w:t xml:space="preserve">itures are processed and posted.  If necessary, 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35DDB">
              <w:rPr>
                <w:rFonts w:ascii="Arial" w:hAnsi="Arial" w:cs="Arial"/>
              </w:rPr>
              <w:t>Submit Departmental Corrections Forms (DCF) and CTJF to transfer expenditures on or off the award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Submit invoices for open Purchase Orders to clear encumbrances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Liquidate all outstanding encumbrances</w:t>
            </w:r>
          </w:p>
          <w:p w:rsidR="006B2205" w:rsidRPr="00C35DDB" w:rsidRDefault="00AA5EFA" w:rsidP="00C35DD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Request, review sign and submit </w:t>
            </w:r>
            <w:r w:rsidR="006B2205" w:rsidRPr="00C35DDB">
              <w:rPr>
                <w:rFonts w:ascii="Arial" w:hAnsi="Arial" w:cs="Arial"/>
              </w:rPr>
              <w:t>final invoices from consultants/contractors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Ensure that all Tuition expenditures posted correctly</w:t>
            </w:r>
          </w:p>
          <w:p w:rsidR="006B2205" w:rsidRPr="00DD4B9D" w:rsidRDefault="006B2205" w:rsidP="00C35DDB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all </w:t>
            </w:r>
            <w:r w:rsidRPr="00534F0A">
              <w:rPr>
                <w:rFonts w:ascii="Arial" w:hAnsi="Arial" w:cs="Arial"/>
              </w:rPr>
              <w:t>Stipend</w:t>
            </w:r>
            <w:r>
              <w:rPr>
                <w:rFonts w:ascii="Arial" w:hAnsi="Arial" w:cs="Arial"/>
              </w:rPr>
              <w:t xml:space="preserve"> expenditures posted correctly</w:t>
            </w:r>
          </w:p>
          <w:p w:rsidR="006B2205" w:rsidRDefault="006B2205" w:rsidP="00C35DDB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534F0A">
              <w:rPr>
                <w:rFonts w:ascii="Arial" w:hAnsi="Arial" w:cs="Arial"/>
              </w:rPr>
              <w:t xml:space="preserve">Submit </w:t>
            </w:r>
            <w:proofErr w:type="spellStart"/>
            <w:r w:rsidRPr="00534F0A">
              <w:rPr>
                <w:rFonts w:ascii="Arial" w:hAnsi="Arial" w:cs="Arial"/>
              </w:rPr>
              <w:t>PC</w:t>
            </w:r>
            <w:r>
              <w:rPr>
                <w:rFonts w:ascii="Arial" w:hAnsi="Arial" w:cs="Arial"/>
              </w:rPr>
              <w:t>ard</w:t>
            </w:r>
            <w:proofErr w:type="spellEnd"/>
            <w:r>
              <w:rPr>
                <w:rFonts w:ascii="Arial" w:hAnsi="Arial" w:cs="Arial"/>
              </w:rPr>
              <w:t xml:space="preserve"> &amp; Travel expenses in Concur</w:t>
            </w:r>
          </w:p>
          <w:p w:rsidR="006B2205" w:rsidRPr="008B3564" w:rsidRDefault="006B2205" w:rsidP="008138E7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and submit any outstanding </w:t>
            </w:r>
            <w:r w:rsidRPr="00534F0A">
              <w:rPr>
                <w:rFonts w:ascii="Arial" w:hAnsi="Arial" w:cs="Arial"/>
              </w:rPr>
              <w:t>requests</w:t>
            </w:r>
          </w:p>
        </w:tc>
      </w:tr>
      <w:tr w:rsidR="006B2205" w:rsidRPr="0087572F" w:rsidTr="008B3564">
        <w:trPr>
          <w:trHeight w:val="2510"/>
        </w:trPr>
        <w:tc>
          <w:tcPr>
            <w:tcW w:w="10998" w:type="dxa"/>
            <w:vAlign w:val="center"/>
          </w:tcPr>
          <w:p w:rsidR="006B2205" w:rsidRDefault="00327564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Verify </w:t>
            </w:r>
            <w:r w:rsidR="006B2205">
              <w:rPr>
                <w:rFonts w:ascii="Arial" w:hAnsi="Arial" w:cs="Arial"/>
                <w:b/>
              </w:rPr>
              <w:t xml:space="preserve">that </w:t>
            </w:r>
            <w:proofErr w:type="spellStart"/>
            <w:r w:rsidR="006B2205">
              <w:rPr>
                <w:rFonts w:ascii="Arial" w:hAnsi="Arial" w:cs="Arial"/>
                <w:b/>
              </w:rPr>
              <w:t>Sub</w:t>
            </w:r>
            <w:r w:rsidR="00C337A0">
              <w:rPr>
                <w:rFonts w:ascii="Arial" w:hAnsi="Arial" w:cs="Arial"/>
                <w:b/>
              </w:rPr>
              <w:t>award</w:t>
            </w:r>
            <w:proofErr w:type="spellEnd"/>
            <w:r w:rsidR="00C337A0">
              <w:rPr>
                <w:rFonts w:ascii="Arial" w:hAnsi="Arial" w:cs="Arial"/>
                <w:b/>
              </w:rPr>
              <w:t>(s) is/are ready for close</w:t>
            </w:r>
            <w:r w:rsidR="006B2205">
              <w:rPr>
                <w:rFonts w:ascii="Arial" w:hAnsi="Arial" w:cs="Arial"/>
                <w:b/>
              </w:rPr>
              <w:t xml:space="preserve">out. 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Deliverables/milestone have been met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35DDB">
              <w:rPr>
                <w:rFonts w:ascii="Arial" w:hAnsi="Arial" w:cs="Arial"/>
              </w:rPr>
              <w:t>Final sub award invoices and effort certification have been received and have been submitted for payment (invoices should be marked final)</w:t>
            </w:r>
          </w:p>
          <w:p w:rsidR="006B2205" w:rsidRPr="008B3564" w:rsidRDefault="006B2205" w:rsidP="008138E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 xml:space="preserve">Review all sub expenditures and ensure that they are all posted to the correct </w:t>
            </w:r>
            <w:proofErr w:type="spellStart"/>
            <w:r w:rsidRPr="00C35DDB">
              <w:rPr>
                <w:rFonts w:ascii="Arial" w:hAnsi="Arial" w:cs="Arial"/>
              </w:rPr>
              <w:t>subaward</w:t>
            </w:r>
            <w:proofErr w:type="spellEnd"/>
            <w:r w:rsidRPr="00C35DDB">
              <w:rPr>
                <w:rFonts w:ascii="Arial" w:hAnsi="Arial" w:cs="Arial"/>
              </w:rPr>
              <w:t xml:space="preserve"> #. If not, request that the expenditures be transferred to correct sub award # by submitting DCFs.</w:t>
            </w:r>
          </w:p>
        </w:tc>
      </w:tr>
      <w:tr w:rsidR="006B2205" w:rsidRPr="0087572F" w:rsidTr="006A06D0">
        <w:trPr>
          <w:trHeight w:val="692"/>
        </w:trPr>
        <w:tc>
          <w:tcPr>
            <w:tcW w:w="10998" w:type="dxa"/>
            <w:vAlign w:val="center"/>
          </w:tcPr>
          <w:p w:rsidR="006B2205" w:rsidRDefault="00327564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Verify </w:t>
            </w:r>
            <w:r w:rsidR="006B2205">
              <w:rPr>
                <w:rFonts w:ascii="Arial" w:hAnsi="Arial" w:cs="Arial"/>
                <w:b/>
              </w:rPr>
              <w:t>cost share commitment has been met</w:t>
            </w:r>
          </w:p>
          <w:p w:rsidR="006A06D0" w:rsidRPr="006A06D0" w:rsidRDefault="006A06D0" w:rsidP="006A06D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6A06D0">
              <w:rPr>
                <w:rFonts w:ascii="Arial" w:hAnsi="Arial" w:cs="Arial"/>
              </w:rPr>
              <w:t xml:space="preserve">eview cost share expenditure and verify if all applicable costs </w:t>
            </w:r>
            <w:r>
              <w:rPr>
                <w:rFonts w:ascii="Arial" w:hAnsi="Arial" w:cs="Arial"/>
              </w:rPr>
              <w:t>h</w:t>
            </w:r>
            <w:r w:rsidRPr="006A06D0">
              <w:rPr>
                <w:rFonts w:ascii="Arial" w:hAnsi="Arial" w:cs="Arial"/>
              </w:rPr>
              <w:t xml:space="preserve"> posted</w:t>
            </w:r>
          </w:p>
          <w:p w:rsidR="006A06D0" w:rsidRPr="006A06D0" w:rsidRDefault="006A06D0" w:rsidP="006A06D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6A06D0">
              <w:rPr>
                <w:rFonts w:ascii="Arial" w:hAnsi="Arial" w:cs="Arial"/>
              </w:rPr>
              <w:t>If reason for unmet cost share is justifiable, submit cost share adjustment request to the sponsor (this should be done no later than 90 days before the award end date)</w:t>
            </w:r>
          </w:p>
          <w:p w:rsidR="006B2205" w:rsidRPr="008B3564" w:rsidRDefault="006A06D0" w:rsidP="006A06D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6A06D0">
              <w:rPr>
                <w:rFonts w:ascii="Arial" w:hAnsi="Arial" w:cs="Arial"/>
              </w:rPr>
              <w:lastRenderedPageBreak/>
              <w:t>If all expenditures have posted and if the sponsor does not approve an adjustment, transfer expenses from main award to cost share award to make the spending level equal</w:t>
            </w:r>
          </w:p>
        </w:tc>
      </w:tr>
      <w:tr w:rsidR="006B2205" w:rsidRPr="0087572F" w:rsidTr="00120F8E">
        <w:trPr>
          <w:trHeight w:val="676"/>
        </w:trPr>
        <w:tc>
          <w:tcPr>
            <w:tcW w:w="10998" w:type="dxa"/>
            <w:vAlign w:val="center"/>
          </w:tcPr>
          <w:p w:rsidR="006B2205" w:rsidRDefault="006B2205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Review and submit all f</w:t>
            </w:r>
            <w:r w:rsidRPr="00387557">
              <w:rPr>
                <w:rFonts w:ascii="Arial" w:hAnsi="Arial" w:cs="Arial"/>
                <w:b/>
              </w:rPr>
              <w:t xml:space="preserve">inal </w:t>
            </w:r>
            <w:r>
              <w:rPr>
                <w:rFonts w:ascii="Arial" w:hAnsi="Arial" w:cs="Arial"/>
                <w:b/>
              </w:rPr>
              <w:t>r</w:t>
            </w:r>
            <w:r w:rsidRPr="00387557">
              <w:rPr>
                <w:rFonts w:ascii="Arial" w:hAnsi="Arial" w:cs="Arial"/>
                <w:b/>
              </w:rPr>
              <w:t>eport</w:t>
            </w:r>
            <w:r>
              <w:rPr>
                <w:rFonts w:ascii="Arial" w:hAnsi="Arial" w:cs="Arial"/>
                <w:b/>
              </w:rPr>
              <w:t xml:space="preserve">s 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35DDB">
              <w:rPr>
                <w:rFonts w:ascii="Arial" w:hAnsi="Arial" w:cs="Arial"/>
              </w:rPr>
              <w:t>Final Technical Report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Patent and Property Report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Final invention Statement</w:t>
            </w:r>
          </w:p>
          <w:p w:rsidR="006B2205" w:rsidRPr="00C35DDB" w:rsidRDefault="006B2205" w:rsidP="00C35DD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Disposition of fixed assets</w:t>
            </w:r>
          </w:p>
          <w:p w:rsidR="006B2205" w:rsidRPr="008B3564" w:rsidRDefault="006B2205" w:rsidP="008138E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C35DDB">
              <w:rPr>
                <w:rFonts w:ascii="Arial" w:hAnsi="Arial" w:cs="Arial"/>
              </w:rPr>
              <w:t>Other (review your award document for any additional reporting)</w:t>
            </w:r>
          </w:p>
        </w:tc>
      </w:tr>
      <w:tr w:rsidR="006B2205" w:rsidRPr="0087572F" w:rsidTr="008B3564">
        <w:trPr>
          <w:trHeight w:val="3023"/>
        </w:trPr>
        <w:tc>
          <w:tcPr>
            <w:tcW w:w="10998" w:type="dxa"/>
            <w:vAlign w:val="center"/>
          </w:tcPr>
          <w:p w:rsidR="006B2205" w:rsidRDefault="006B2205" w:rsidP="008138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Close out Tasks to be completed</w:t>
            </w:r>
          </w:p>
          <w:p w:rsidR="00AA5EFA" w:rsidRPr="00AA5EFA" w:rsidRDefault="00AA5EFA" w:rsidP="00AA5EFA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AA5EFA">
              <w:rPr>
                <w:rFonts w:ascii="Arial" w:hAnsi="Arial" w:cs="Arial"/>
              </w:rPr>
              <w:t xml:space="preserve">Account for any real and personal property </w:t>
            </w:r>
          </w:p>
          <w:p w:rsidR="006B2205" w:rsidRPr="00AA5EFA" w:rsidRDefault="006B2205" w:rsidP="00AA5EFA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</w:rPr>
            </w:pPr>
            <w:r w:rsidRPr="00AA5EFA">
              <w:rPr>
                <w:rFonts w:ascii="Arial" w:hAnsi="Arial" w:cs="Arial"/>
              </w:rPr>
              <w:t>Review and ensure all expenditures posted to the appropriate expenditure account codes</w:t>
            </w:r>
          </w:p>
          <w:p w:rsidR="006B2205" w:rsidRPr="000041EC" w:rsidRDefault="006B2205" w:rsidP="00A05DF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award for administrative costs that were not budgeted and do not have prior approval. Submit DCFs/CTJF if necessary</w:t>
            </w:r>
          </w:p>
          <w:p w:rsidR="006B2205" w:rsidRDefault="006B2205" w:rsidP="00A05DF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Suspense and Failed Funds has cleared</w:t>
            </w:r>
          </w:p>
          <w:p w:rsidR="006B2205" w:rsidRPr="00151E48" w:rsidRDefault="006B2205" w:rsidP="00A05DF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If fixed price award, submit residual funds transfer request to GCAS</w:t>
            </w:r>
          </w:p>
          <w:p w:rsidR="006B2205" w:rsidRPr="008B3564" w:rsidRDefault="006B2205" w:rsidP="008138E7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</w:rPr>
            </w:pPr>
            <w:r w:rsidRPr="00151E48">
              <w:rPr>
                <w:rFonts w:ascii="Arial" w:hAnsi="Arial" w:cs="Arial"/>
              </w:rPr>
              <w:t>Coordinate with GCAS SPFA</w:t>
            </w:r>
            <w:r>
              <w:rPr>
                <w:rFonts w:ascii="Arial" w:hAnsi="Arial" w:cs="Arial"/>
              </w:rPr>
              <w:t xml:space="preserve"> the final close out of the award. Inform SPFA of any outstanding credits</w:t>
            </w:r>
          </w:p>
        </w:tc>
      </w:tr>
      <w:tr w:rsidR="005F0B79" w:rsidRPr="0087572F" w:rsidTr="00120F8E">
        <w:trPr>
          <w:trHeight w:val="710"/>
        </w:trPr>
        <w:tc>
          <w:tcPr>
            <w:tcW w:w="10998" w:type="dxa"/>
            <w:vAlign w:val="center"/>
          </w:tcPr>
          <w:p w:rsidR="008B3564" w:rsidRDefault="005F0B79" w:rsidP="005F0B79">
            <w:pPr>
              <w:spacing w:line="360" w:lineRule="auto"/>
              <w:rPr>
                <w:i/>
                <w:sz w:val="18"/>
                <w:szCs w:val="18"/>
              </w:rPr>
            </w:pPr>
            <w:r w:rsidRPr="00B72551">
              <w:rPr>
                <w:b/>
                <w:i/>
                <w:sz w:val="18"/>
                <w:szCs w:val="18"/>
              </w:rPr>
              <w:t>Reminders:</w:t>
            </w:r>
            <w:r w:rsidRPr="00B72551">
              <w:rPr>
                <w:i/>
                <w:sz w:val="18"/>
                <w:szCs w:val="18"/>
              </w:rPr>
              <w:t xml:space="preserve"> </w:t>
            </w:r>
          </w:p>
          <w:p w:rsidR="005F0B79" w:rsidRPr="00B72551" w:rsidRDefault="005F0B79" w:rsidP="005F0B79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2551">
              <w:rPr>
                <w:rFonts w:ascii="Arial" w:hAnsi="Arial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Please remember that expenditure discrepancies, if any, must be identified</w:t>
            </w:r>
            <w:r w:rsidRPr="00B72551">
              <w:rPr>
                <w:rStyle w:val="apple-converted-space"/>
                <w:rFonts w:ascii="Arial" w:hAnsi="Arial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B72551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thirty</w:t>
            </w:r>
            <w:r w:rsidRPr="00B72551">
              <w:rPr>
                <w:rStyle w:val="apple-converted-space"/>
                <w:rFonts w:ascii="Arial" w:hAnsi="Arial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B72551">
              <w:rPr>
                <w:rFonts w:ascii="Arial" w:hAnsi="Arial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days prior to the closing award date to be reflected on the final financial report. Additional costs may not be posted after the final report draft.</w:t>
            </w:r>
          </w:p>
          <w:p w:rsidR="005F0B79" w:rsidRPr="00AA5EFA" w:rsidRDefault="005F0B79" w:rsidP="005F0B79">
            <w:pPr>
              <w:spacing w:line="360" w:lineRule="auto"/>
              <w:rPr>
                <w:b/>
              </w:rPr>
            </w:pPr>
            <w:r w:rsidRPr="00B72551">
              <w:rPr>
                <w:rFonts w:ascii="Arial" w:hAnsi="Arial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Notification of the completed technical/progress report will need to be provided to OVPR.</w:t>
            </w:r>
          </w:p>
        </w:tc>
      </w:tr>
      <w:tr w:rsidR="00AA5EFA" w:rsidRPr="0087572F" w:rsidTr="00B72551">
        <w:trPr>
          <w:trHeight w:val="539"/>
        </w:trPr>
        <w:tc>
          <w:tcPr>
            <w:tcW w:w="10998" w:type="dxa"/>
            <w:vAlign w:val="center"/>
          </w:tcPr>
          <w:p w:rsidR="008B3564" w:rsidRDefault="00AA5EFA" w:rsidP="005F0B79">
            <w:pPr>
              <w:spacing w:line="360" w:lineRule="auto"/>
            </w:pPr>
            <w:r w:rsidRPr="00AA5EFA">
              <w:rPr>
                <w:b/>
              </w:rPr>
              <w:t>Resources:</w:t>
            </w:r>
            <w:r>
              <w:t xml:space="preserve"> </w:t>
            </w:r>
          </w:p>
          <w:p w:rsidR="008B3564" w:rsidRDefault="00666F60" w:rsidP="005F0B79">
            <w:pPr>
              <w:spacing w:line="360" w:lineRule="auto"/>
            </w:pPr>
            <w:hyperlink r:id="rId10" w:history="1">
              <w:r w:rsidR="00AA5EFA">
                <w:rPr>
                  <w:rStyle w:val="Hyperlink"/>
                </w:rPr>
                <w:t>OVPR Handbook, Close-Out (page 42)</w:t>
              </w:r>
            </w:hyperlink>
            <w:r w:rsidR="005F0B79">
              <w:t xml:space="preserve">   </w:t>
            </w:r>
          </w:p>
          <w:p w:rsidR="00AA5EFA" w:rsidRDefault="00666F60" w:rsidP="005F0B79">
            <w:pPr>
              <w:spacing w:line="360" w:lineRule="auto"/>
              <w:rPr>
                <w:rStyle w:val="Hyperlink"/>
              </w:rPr>
            </w:pPr>
            <w:hyperlink r:id="rId11" w:history="1">
              <w:r w:rsidR="00AA5EFA" w:rsidRPr="0030460B">
                <w:rPr>
                  <w:rStyle w:val="Hyperlink"/>
                </w:rPr>
                <w:t>Award Management and Close-out Policy</w:t>
              </w:r>
            </w:hyperlink>
          </w:p>
          <w:p w:rsidR="004E26CC" w:rsidRPr="0087572F" w:rsidRDefault="00666F60" w:rsidP="005F0B79">
            <w:pPr>
              <w:spacing w:line="360" w:lineRule="auto"/>
            </w:pPr>
            <w:hyperlink r:id="rId12" w:history="1">
              <w:r w:rsidR="004E26CC" w:rsidRPr="00677FC2">
                <w:rPr>
                  <w:rStyle w:val="Hyperlink"/>
                </w:rPr>
                <w:t>https://research.gwu.edu/award-management</w:t>
              </w:r>
            </w:hyperlink>
            <w:r w:rsidR="004E26CC">
              <w:t xml:space="preserve"> </w:t>
            </w:r>
          </w:p>
        </w:tc>
      </w:tr>
    </w:tbl>
    <w:p w:rsidR="008E336F" w:rsidRPr="00A91312" w:rsidRDefault="008E336F" w:rsidP="00047F9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8E336F" w:rsidRPr="00A91312" w:rsidSect="00B72551">
      <w:headerReference w:type="default" r:id="rId13"/>
      <w:headerReference w:type="first" r:id="rId14"/>
      <w:pgSz w:w="12240" w:h="15840" w:code="1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60" w:rsidRDefault="00666F60" w:rsidP="007A13D1">
      <w:pPr>
        <w:spacing w:before="0" w:after="0"/>
      </w:pPr>
      <w:r>
        <w:separator/>
      </w:r>
    </w:p>
  </w:endnote>
  <w:endnote w:type="continuationSeparator" w:id="0">
    <w:p w:rsidR="00666F60" w:rsidRDefault="00666F60" w:rsidP="007A13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60" w:rsidRDefault="00666F60" w:rsidP="007A13D1">
      <w:pPr>
        <w:spacing w:before="0" w:after="0"/>
      </w:pPr>
      <w:r>
        <w:separator/>
      </w:r>
    </w:p>
  </w:footnote>
  <w:footnote w:type="continuationSeparator" w:id="0">
    <w:p w:rsidR="00666F60" w:rsidRDefault="00666F60" w:rsidP="007A13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FA" w:rsidRPr="000444F2" w:rsidRDefault="00EB4F5B" w:rsidP="00EB4F5B">
    <w:pPr>
      <w:pStyle w:val="Header"/>
      <w:rPr>
        <w:sz w:val="32"/>
        <w:szCs w:val="32"/>
      </w:rPr>
    </w:pPr>
    <w:r>
      <w:rPr>
        <w:sz w:val="32"/>
        <w:szCs w:val="32"/>
      </w:rPr>
      <w:ptab w:relativeTo="margin" w:alignment="left" w:leader="dot"/>
    </w:r>
  </w:p>
  <w:p w:rsidR="000407FA" w:rsidRDefault="00040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5B" w:rsidRDefault="00357869">
    <w:pPr>
      <w:pStyle w:val="Header"/>
    </w:pPr>
    <w:r>
      <w:rPr>
        <w:noProof/>
      </w:rPr>
      <w:drawing>
        <wp:inline distT="0" distB="0" distL="0" distR="0" wp14:anchorId="53C25759" wp14:editId="619DE0F9">
          <wp:extent cx="6956755" cy="811987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_txh_4cp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755" cy="811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5pt;height:375pt" o:bullet="t">
        <v:imagedata r:id="rId1" o:title="500px-Square_-_black_simple"/>
      </v:shape>
    </w:pict>
  </w:numPicBullet>
  <w:numPicBullet w:numPicBulletId="1">
    <w:pict>
      <v:shape id="_x0000_i1035" type="#_x0000_t75" style="width:468pt;height:468pt" o:bullet="t">
        <v:imagedata r:id="rId2" o:title="Socionics_symbol_Ti"/>
      </v:shape>
    </w:pict>
  </w:numPicBullet>
  <w:abstractNum w:abstractNumId="0" w15:restartNumberingAfterBreak="0">
    <w:nsid w:val="FFFFFF7C"/>
    <w:multiLevelType w:val="singleLevel"/>
    <w:tmpl w:val="4F304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9C0E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9823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46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76DF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2669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8056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1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D4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8D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D43A6"/>
    <w:multiLevelType w:val="hybridMultilevel"/>
    <w:tmpl w:val="7AEC0F28"/>
    <w:lvl w:ilvl="0" w:tplc="C082C8B8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0AE547D"/>
    <w:multiLevelType w:val="hybridMultilevel"/>
    <w:tmpl w:val="D3A89318"/>
    <w:lvl w:ilvl="0" w:tplc="C082C8B8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91F0A4C"/>
    <w:multiLevelType w:val="hybridMultilevel"/>
    <w:tmpl w:val="1CEC1328"/>
    <w:lvl w:ilvl="0" w:tplc="C082C8B8">
      <w:start w:val="1"/>
      <w:numFmt w:val="bullet"/>
      <w:lvlText w:val=""/>
      <w:lvlPicBulletId w:val="1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10A54CCB"/>
    <w:multiLevelType w:val="hybridMultilevel"/>
    <w:tmpl w:val="7B02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10931"/>
    <w:multiLevelType w:val="hybridMultilevel"/>
    <w:tmpl w:val="793EABA2"/>
    <w:lvl w:ilvl="0" w:tplc="C082C8B8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1DBB4088"/>
    <w:multiLevelType w:val="hybridMultilevel"/>
    <w:tmpl w:val="58EE0D44"/>
    <w:lvl w:ilvl="0" w:tplc="FFDC1EF8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22C75FA1"/>
    <w:multiLevelType w:val="hybridMultilevel"/>
    <w:tmpl w:val="06982D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4499F"/>
    <w:multiLevelType w:val="hybridMultilevel"/>
    <w:tmpl w:val="F59CF468"/>
    <w:lvl w:ilvl="0" w:tplc="C082C8B8">
      <w:start w:val="1"/>
      <w:numFmt w:val="bullet"/>
      <w:lvlText w:val=""/>
      <w:lvlPicBulletId w:val="1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35B76262"/>
    <w:multiLevelType w:val="hybridMultilevel"/>
    <w:tmpl w:val="4A2C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B05"/>
    <w:multiLevelType w:val="hybridMultilevel"/>
    <w:tmpl w:val="4B64ADB8"/>
    <w:lvl w:ilvl="0" w:tplc="C082C8B8">
      <w:start w:val="1"/>
      <w:numFmt w:val="bullet"/>
      <w:lvlText w:val=""/>
      <w:lvlPicBulletId w:val="1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D7C06"/>
    <w:multiLevelType w:val="hybridMultilevel"/>
    <w:tmpl w:val="5A5C08B6"/>
    <w:lvl w:ilvl="0" w:tplc="C082C8B8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5237108"/>
    <w:multiLevelType w:val="hybridMultilevel"/>
    <w:tmpl w:val="341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D6557"/>
    <w:multiLevelType w:val="hybridMultilevel"/>
    <w:tmpl w:val="206AFFD4"/>
    <w:lvl w:ilvl="0" w:tplc="C082C8B8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3480E37"/>
    <w:multiLevelType w:val="multilevel"/>
    <w:tmpl w:val="0B4A61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63D65654"/>
    <w:multiLevelType w:val="hybridMultilevel"/>
    <w:tmpl w:val="2E5C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2B74"/>
    <w:multiLevelType w:val="hybridMultilevel"/>
    <w:tmpl w:val="80CA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C7F13"/>
    <w:multiLevelType w:val="hybridMultilevel"/>
    <w:tmpl w:val="CC80EC00"/>
    <w:lvl w:ilvl="0" w:tplc="C082C8B8">
      <w:start w:val="1"/>
      <w:numFmt w:val="bullet"/>
      <w:lvlText w:val=""/>
      <w:lvlPicBulletId w:val="1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856047A"/>
    <w:multiLevelType w:val="hybridMultilevel"/>
    <w:tmpl w:val="FE107580"/>
    <w:lvl w:ilvl="0" w:tplc="FFDC1E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81723"/>
    <w:multiLevelType w:val="hybridMultilevel"/>
    <w:tmpl w:val="1B50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DE2"/>
    <w:multiLevelType w:val="hybridMultilevel"/>
    <w:tmpl w:val="0206D772"/>
    <w:lvl w:ilvl="0" w:tplc="C082C8B8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3"/>
  </w:num>
  <w:num w:numId="14">
    <w:abstractNumId w:val="21"/>
  </w:num>
  <w:num w:numId="15">
    <w:abstractNumId w:val="16"/>
  </w:num>
  <w:num w:numId="16">
    <w:abstractNumId w:val="28"/>
  </w:num>
  <w:num w:numId="17">
    <w:abstractNumId w:val="26"/>
  </w:num>
  <w:num w:numId="18">
    <w:abstractNumId w:val="25"/>
  </w:num>
  <w:num w:numId="19">
    <w:abstractNumId w:val="12"/>
  </w:num>
  <w:num w:numId="20">
    <w:abstractNumId w:val="11"/>
  </w:num>
  <w:num w:numId="21">
    <w:abstractNumId w:val="22"/>
  </w:num>
  <w:num w:numId="22">
    <w:abstractNumId w:val="20"/>
  </w:num>
  <w:num w:numId="23">
    <w:abstractNumId w:val="27"/>
  </w:num>
  <w:num w:numId="24">
    <w:abstractNumId w:val="15"/>
  </w:num>
  <w:num w:numId="25">
    <w:abstractNumId w:val="19"/>
  </w:num>
  <w:num w:numId="26">
    <w:abstractNumId w:val="29"/>
  </w:num>
  <w:num w:numId="27">
    <w:abstractNumId w:val="17"/>
  </w:num>
  <w:num w:numId="28">
    <w:abstractNumId w:val="14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5B"/>
    <w:rsid w:val="000021B1"/>
    <w:rsid w:val="00002B0E"/>
    <w:rsid w:val="000041EC"/>
    <w:rsid w:val="00016B1E"/>
    <w:rsid w:val="00022555"/>
    <w:rsid w:val="00025FFC"/>
    <w:rsid w:val="000407FA"/>
    <w:rsid w:val="000444F2"/>
    <w:rsid w:val="00047F96"/>
    <w:rsid w:val="00052311"/>
    <w:rsid w:val="000777EB"/>
    <w:rsid w:val="00093121"/>
    <w:rsid w:val="00095B6D"/>
    <w:rsid w:val="000C082B"/>
    <w:rsid w:val="000F0A41"/>
    <w:rsid w:val="001016A8"/>
    <w:rsid w:val="00120F8E"/>
    <w:rsid w:val="0012465C"/>
    <w:rsid w:val="001263F7"/>
    <w:rsid w:val="00151E48"/>
    <w:rsid w:val="0017195E"/>
    <w:rsid w:val="00185115"/>
    <w:rsid w:val="001A7837"/>
    <w:rsid w:val="001C40C5"/>
    <w:rsid w:val="001E4EE7"/>
    <w:rsid w:val="001E5F4C"/>
    <w:rsid w:val="00201ED7"/>
    <w:rsid w:val="00202631"/>
    <w:rsid w:val="002109CF"/>
    <w:rsid w:val="00213FED"/>
    <w:rsid w:val="00215494"/>
    <w:rsid w:val="00220373"/>
    <w:rsid w:val="002314EF"/>
    <w:rsid w:val="00241E19"/>
    <w:rsid w:val="0027332F"/>
    <w:rsid w:val="002741F2"/>
    <w:rsid w:val="002754A8"/>
    <w:rsid w:val="00287734"/>
    <w:rsid w:val="00293B3A"/>
    <w:rsid w:val="002A0373"/>
    <w:rsid w:val="002A2829"/>
    <w:rsid w:val="002A6108"/>
    <w:rsid w:val="002C2FCF"/>
    <w:rsid w:val="002D2662"/>
    <w:rsid w:val="002E581F"/>
    <w:rsid w:val="0030403D"/>
    <w:rsid w:val="0030460B"/>
    <w:rsid w:val="003225D0"/>
    <w:rsid w:val="00323667"/>
    <w:rsid w:val="003273C1"/>
    <w:rsid w:val="00327564"/>
    <w:rsid w:val="00327877"/>
    <w:rsid w:val="00342269"/>
    <w:rsid w:val="00355215"/>
    <w:rsid w:val="00357869"/>
    <w:rsid w:val="00371347"/>
    <w:rsid w:val="003723D4"/>
    <w:rsid w:val="00387557"/>
    <w:rsid w:val="003B3618"/>
    <w:rsid w:val="003D2C10"/>
    <w:rsid w:val="003D5491"/>
    <w:rsid w:val="003D677B"/>
    <w:rsid w:val="003E0C04"/>
    <w:rsid w:val="003F3D8E"/>
    <w:rsid w:val="003F403C"/>
    <w:rsid w:val="00430660"/>
    <w:rsid w:val="0043592E"/>
    <w:rsid w:val="004459F9"/>
    <w:rsid w:val="00461F8A"/>
    <w:rsid w:val="004A6F67"/>
    <w:rsid w:val="004D3488"/>
    <w:rsid w:val="004E26CC"/>
    <w:rsid w:val="00500EE4"/>
    <w:rsid w:val="00512A11"/>
    <w:rsid w:val="00534F0A"/>
    <w:rsid w:val="00544D75"/>
    <w:rsid w:val="005872E0"/>
    <w:rsid w:val="00596C4C"/>
    <w:rsid w:val="005D6530"/>
    <w:rsid w:val="005D67E2"/>
    <w:rsid w:val="005E5FE2"/>
    <w:rsid w:val="005F0B79"/>
    <w:rsid w:val="00605834"/>
    <w:rsid w:val="00611746"/>
    <w:rsid w:val="006175BF"/>
    <w:rsid w:val="00630FCB"/>
    <w:rsid w:val="00636E4E"/>
    <w:rsid w:val="00656ADC"/>
    <w:rsid w:val="00666F60"/>
    <w:rsid w:val="0069775B"/>
    <w:rsid w:val="006A06D0"/>
    <w:rsid w:val="006B2205"/>
    <w:rsid w:val="006C7E14"/>
    <w:rsid w:val="006E7EB1"/>
    <w:rsid w:val="00723B90"/>
    <w:rsid w:val="00726CAC"/>
    <w:rsid w:val="00733F15"/>
    <w:rsid w:val="00736ADD"/>
    <w:rsid w:val="0074566A"/>
    <w:rsid w:val="007724FE"/>
    <w:rsid w:val="00773451"/>
    <w:rsid w:val="0077585F"/>
    <w:rsid w:val="00794ADF"/>
    <w:rsid w:val="007A13D1"/>
    <w:rsid w:val="007C1C21"/>
    <w:rsid w:val="007C6F8D"/>
    <w:rsid w:val="008138E7"/>
    <w:rsid w:val="0082576F"/>
    <w:rsid w:val="00844802"/>
    <w:rsid w:val="00870CDF"/>
    <w:rsid w:val="0087572F"/>
    <w:rsid w:val="00877921"/>
    <w:rsid w:val="00893D7C"/>
    <w:rsid w:val="008A0FF7"/>
    <w:rsid w:val="008A18C3"/>
    <w:rsid w:val="008A5C3C"/>
    <w:rsid w:val="008B3564"/>
    <w:rsid w:val="008B5C6C"/>
    <w:rsid w:val="008E336F"/>
    <w:rsid w:val="00907417"/>
    <w:rsid w:val="00924B34"/>
    <w:rsid w:val="00943EFB"/>
    <w:rsid w:val="009570E9"/>
    <w:rsid w:val="0097019E"/>
    <w:rsid w:val="00980829"/>
    <w:rsid w:val="009A15C0"/>
    <w:rsid w:val="009B30BD"/>
    <w:rsid w:val="009D1426"/>
    <w:rsid w:val="009E0080"/>
    <w:rsid w:val="009E6C2D"/>
    <w:rsid w:val="009F7193"/>
    <w:rsid w:val="00A05DFC"/>
    <w:rsid w:val="00A06095"/>
    <w:rsid w:val="00A11BFC"/>
    <w:rsid w:val="00A30BF7"/>
    <w:rsid w:val="00A33FB6"/>
    <w:rsid w:val="00A34AA1"/>
    <w:rsid w:val="00A40369"/>
    <w:rsid w:val="00A43287"/>
    <w:rsid w:val="00A74211"/>
    <w:rsid w:val="00A86BD1"/>
    <w:rsid w:val="00A91312"/>
    <w:rsid w:val="00AA5EFA"/>
    <w:rsid w:val="00AE6AC3"/>
    <w:rsid w:val="00B000F9"/>
    <w:rsid w:val="00B11009"/>
    <w:rsid w:val="00B4058C"/>
    <w:rsid w:val="00B459E3"/>
    <w:rsid w:val="00B57036"/>
    <w:rsid w:val="00B6369C"/>
    <w:rsid w:val="00B72551"/>
    <w:rsid w:val="00B75523"/>
    <w:rsid w:val="00B8342E"/>
    <w:rsid w:val="00BA03D2"/>
    <w:rsid w:val="00BB2AB2"/>
    <w:rsid w:val="00BE4BE0"/>
    <w:rsid w:val="00BE536E"/>
    <w:rsid w:val="00BF1FDA"/>
    <w:rsid w:val="00C03C25"/>
    <w:rsid w:val="00C131E0"/>
    <w:rsid w:val="00C148BC"/>
    <w:rsid w:val="00C337A0"/>
    <w:rsid w:val="00C35DDB"/>
    <w:rsid w:val="00C91D22"/>
    <w:rsid w:val="00C96049"/>
    <w:rsid w:val="00CB7CC7"/>
    <w:rsid w:val="00CE4497"/>
    <w:rsid w:val="00CF0700"/>
    <w:rsid w:val="00CF2F9D"/>
    <w:rsid w:val="00D011A3"/>
    <w:rsid w:val="00D17DBA"/>
    <w:rsid w:val="00D80AB0"/>
    <w:rsid w:val="00D90F85"/>
    <w:rsid w:val="00D93435"/>
    <w:rsid w:val="00DB1EAA"/>
    <w:rsid w:val="00DB2CF8"/>
    <w:rsid w:val="00DB63D6"/>
    <w:rsid w:val="00DC295E"/>
    <w:rsid w:val="00DC3870"/>
    <w:rsid w:val="00DC440C"/>
    <w:rsid w:val="00DD25B8"/>
    <w:rsid w:val="00DD4B9D"/>
    <w:rsid w:val="00DE7217"/>
    <w:rsid w:val="00E004D9"/>
    <w:rsid w:val="00E038D4"/>
    <w:rsid w:val="00E057FE"/>
    <w:rsid w:val="00E10846"/>
    <w:rsid w:val="00E14EEC"/>
    <w:rsid w:val="00E42B55"/>
    <w:rsid w:val="00E54F3C"/>
    <w:rsid w:val="00E70288"/>
    <w:rsid w:val="00EA2888"/>
    <w:rsid w:val="00EA2A1B"/>
    <w:rsid w:val="00EA5FAB"/>
    <w:rsid w:val="00EA7F5E"/>
    <w:rsid w:val="00EB33BD"/>
    <w:rsid w:val="00EB4F5B"/>
    <w:rsid w:val="00EB54A8"/>
    <w:rsid w:val="00EC28C3"/>
    <w:rsid w:val="00ED3A5D"/>
    <w:rsid w:val="00EE4453"/>
    <w:rsid w:val="00F02F75"/>
    <w:rsid w:val="00F2005B"/>
    <w:rsid w:val="00F24A4F"/>
    <w:rsid w:val="00F333FD"/>
    <w:rsid w:val="00F42F9A"/>
    <w:rsid w:val="00F5135B"/>
    <w:rsid w:val="00F56828"/>
    <w:rsid w:val="00F909CC"/>
    <w:rsid w:val="00FB26C6"/>
    <w:rsid w:val="00FB28AC"/>
    <w:rsid w:val="00FB66D2"/>
    <w:rsid w:val="00FB6FBD"/>
    <w:rsid w:val="00F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65AFC"/>
  <w15:docId w15:val="{41F6F514-FCFC-42C5-9C2D-8E3117E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373"/>
    <w:pPr>
      <w:spacing w:before="60" w:after="6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8A0FF7"/>
    <w:pPr>
      <w:keepNext/>
      <w:outlineLvl w:val="0"/>
    </w:pPr>
    <w:rPr>
      <w:color w:val="1F497D" w:themeColor="text2"/>
      <w:sz w:val="24"/>
    </w:rPr>
  </w:style>
  <w:style w:type="paragraph" w:styleId="Heading2">
    <w:name w:val="heading 2"/>
    <w:basedOn w:val="Normal"/>
    <w:next w:val="Normal"/>
    <w:qFormat/>
    <w:rsid w:val="008A0FF7"/>
    <w:pPr>
      <w:keepNext/>
      <w:outlineLvl w:val="1"/>
    </w:pPr>
    <w:rPr>
      <w:rFonts w:asciiTheme="majorHAnsi" w:hAnsiTheme="majorHAnsi"/>
      <w:b/>
      <w:color w:val="244061" w:themeColor="accent1" w:themeShade="80"/>
    </w:rPr>
  </w:style>
  <w:style w:type="paragraph" w:styleId="Heading3">
    <w:name w:val="heading 3"/>
    <w:basedOn w:val="Normal"/>
    <w:next w:val="Normal"/>
    <w:semiHidden/>
    <w:unhideWhenUsed/>
    <w:rsid w:val="002A0373"/>
    <w:pPr>
      <w:keepNext/>
      <w:outlineLvl w:val="2"/>
    </w:pPr>
    <w:rPr>
      <w:rFonts w:asciiTheme="majorHAnsi" w:hAnsiTheme="majorHAnsi" w:cs="Arial"/>
      <w:b/>
      <w:bCs/>
      <w:color w:val="E36C0A" w:themeColor="accent6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28A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6F8D"/>
    <w:rPr>
      <w:rFonts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C6F8D"/>
    <w:rPr>
      <w:sz w:val="16"/>
      <w:szCs w:val="16"/>
    </w:rPr>
  </w:style>
  <w:style w:type="paragraph" w:styleId="CommentText">
    <w:name w:val="annotation text"/>
    <w:basedOn w:val="Normal"/>
    <w:semiHidden/>
    <w:rsid w:val="007C6F8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C6F8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723D4"/>
    <w:rPr>
      <w:rFonts w:asciiTheme="majorHAnsi" w:hAnsiTheme="majorHAnsi"/>
      <w:color w:val="1F497D" w:themeColor="text2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723D4"/>
    <w:rPr>
      <w:rFonts w:asciiTheme="majorHAnsi" w:hAnsiTheme="majorHAnsi"/>
      <w:color w:val="1F497D" w:themeColor="text2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3D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A13D1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3D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A13D1"/>
    <w:rPr>
      <w:rFonts w:asciiTheme="minorHAnsi" w:hAnsiTheme="minorHAnsi"/>
      <w:szCs w:val="24"/>
    </w:rPr>
  </w:style>
  <w:style w:type="paragraph" w:customStyle="1" w:styleId="FooterEven">
    <w:name w:val="Footer Even"/>
    <w:basedOn w:val="Normal"/>
    <w:qFormat/>
    <w:rsid w:val="007A13D1"/>
    <w:pPr>
      <w:pBdr>
        <w:top w:val="single" w:sz="4" w:space="1" w:color="4F81BD" w:themeColor="accent1"/>
      </w:pBdr>
      <w:spacing w:before="0" w:after="180" w:line="264" w:lineRule="auto"/>
    </w:pPr>
    <w:rPr>
      <w:rFonts w:eastAsiaTheme="minorHAnsi"/>
      <w:color w:val="1F497D" w:themeColor="text2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43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6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A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F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esearch.gwu.edu/award-manag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.gwu.edu/files/policies/AwardCloseoutPolicyFINAL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esearch.gwu.edu/sites/research.gwu.edu/files/downloads/SP%20Handbook%20-%208-24-15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research.gwu.edu/award-adjustment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arks\AppData\Roaming\Microsoft\Templates\Trvl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siness Trip Planner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431B-AD87-4133-92C2-6B7E98DBA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BDEF4-1087-42A7-85EF-6F9FDE86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TrvlPlan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planner</vt:lpstr>
    </vt:vector>
  </TitlesOfParts>
  <Company>The George Washington University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planner</dc:title>
  <dc:creator>Alma Starks</dc:creator>
  <cp:lastModifiedBy>Starks, Alma</cp:lastModifiedBy>
  <cp:revision>2</cp:revision>
  <cp:lastPrinted>2016-03-08T16:07:00Z</cp:lastPrinted>
  <dcterms:created xsi:type="dcterms:W3CDTF">2016-04-20T20:20:00Z</dcterms:created>
  <dcterms:modified xsi:type="dcterms:W3CDTF">2016-04-20T20:20:00Z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TC060883821033</vt:lpwstr>
  </property>
</Properties>
</file>